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luke-17"/>
    <w:p>
      <w:pPr>
        <w:pStyle w:val="Heading1"/>
      </w:pPr>
      <w:r>
        <w:t xml:space="preserve">Homiletics Analysis: Luke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17 is a chapter of diverse but thematically coherent material, moving through a series of teachings and a single extended narrative unit. Jesus addresses His disciples first with warnings and instructions about sin, forgiveness, and faith (vv. 1–10), then heals ten lepers with a pointed focus on the one who returned (vv. 11–19), and finally delivers an extended discourse on the nature and timing of the coming Kingdom of God (vv. 20–37). The chapter does not follow a single linear argument so much as it assembles a set of claims around a common center: the nature of life lived in the in-between — after the Kingdom has arrived in Jesus but before its consummation. The disciples are being shaped for faithfulness in a world that does not yet look like the Kingdom.</w:t>
      </w:r>
    </w:p>
    <w:p>
      <w:pPr>
        <w:pStyle w:val="BodyText"/>
      </w:pPr>
      <w:r>
        <w:t xml:space="preserve">The leper pericope (vv. 11–19) is the chapter’s only extended narrative and functions as both a concrete illustration of the chapter’s themes and a pivot point between the discipleship material (vv. 1–10) and the eschatological discourse (vv. 20–37). The Samaritan leper’s return to give glory to God is the chapter’s defining moment of faith expressed as worship — a concrete instance of the grateful, God-ward orientation that the surrounding material calls for.</w:t>
      </w:r>
    </w:p>
    <w:p>
      <w:pPr>
        <w:pStyle w:val="BodyText"/>
      </w:pPr>
      <w:r>
        <w:rPr>
          <w:b/>
          <w:bCs/>
        </w:rPr>
        <w:t xml:space="preserve">This Text — Intent</w:t>
      </w:r>
    </w:p>
    <w:p>
      <w:pPr>
        <w:pStyle w:val="BodyText"/>
      </w:pPr>
      <w:r>
        <w:t xml:space="preserve">God’s intent through Luke 17 is to reorient disciples whose instincts have drifted — toward self-protection rather than costly love, toward entitlement rather than servant-posture, toward presumption rather than gratitude, and toward a this-worldly conception of the Kingdom rather than patient, watchful faith. Through the chapter as a whole, God is pressing His people toward a way of being in the world that is shaped entirely by the coming King rather than by present comfort or conventional expectation. The chapter’s final movement (vv. 20–37) anchors this reorientation eschatologically: the disciples are to live as those who know what is coming, even when the world around them does not.</w:t>
      </w:r>
    </w:p>
    <w:p>
      <w:r>
        <w:pict>
          <v:rect style="width:0;height:1.5pt" o:hralign="center" o:hrstd="t" o:hr="t"/>
        </w:pict>
      </w:r>
    </w:p>
    <w:p>
      <w:pPr>
        <w:pStyle w:val="FirstParagraph"/>
      </w:pPr>
      <w:r>
        <w:rPr>
          <w:b/>
          <w:bCs/>
        </w:rPr>
        <w:t xml:space="preserve">Subject Sentence:</w:t>
      </w:r>
      <w:r>
        <w:t xml:space="preserve"> </w:t>
      </w:r>
      <w:r>
        <w:t xml:space="preserve">Kingdom life between arrival and consummation demands reoriented discipleship — in community, in gratitude, and in watchful expectation.</w:t>
      </w:r>
    </w:p>
    <w:p>
      <w:r>
        <w:pict>
          <v:rect style="width:0;height:1.5pt" o:hralign="center" o:hrstd="t" o:hr="t"/>
        </w:pict>
      </w:r>
    </w:p>
    <w:p>
      <w:pPr>
        <w:pStyle w:val="FirstParagraph"/>
      </w:pPr>
      <w:r>
        <w:rPr>
          <w:b/>
          <w:bCs/>
        </w:rPr>
        <w:t xml:space="preserve">Primary Claim:</w:t>
      </w:r>
      <w:r>
        <w:t xml:space="preserve"> </w:t>
      </w:r>
      <w:r>
        <w:t xml:space="preserve">Jesus is calling His disciples to a radical reorientation of their inner and outer lives in light of the Kingdom already present in Him and not yet consummated — a reorientation that shows itself in costly forgiveness, servant-posture, grateful worship, and undeceived watchfulness about what the end will look like.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vv. 1–4 (Forgiveness and the</w:t>
      </w:r>
      <w:r>
        <w:rPr>
          <w:b/>
          <w:bCs/>
        </w:rPr>
        <w:t xml:space="preserve"> </w:t>
      </w:r>
      <w:r>
        <w:rPr>
          <w:b/>
          <w:bCs/>
        </w:rPr>
        <w:t xml:space="preserve">“seven times”</w:t>
      </w:r>
      <w:r>
        <w:rPr>
          <w:b/>
          <w:bCs/>
        </w:rPr>
        <w:t xml:space="preserve"> </w:t>
      </w:r>
      <w:r>
        <w:rPr>
          <w:b/>
          <w:bCs/>
        </w:rPr>
        <w:t xml:space="preserve">command)</w:t>
      </w:r>
    </w:p>
    <w:p>
      <w:pPr>
        <w:pStyle w:val="BodyText"/>
      </w:pPr>
      <w:r>
        <w:t xml:space="preserve">A significant hermeneutical question concerns whether Jesus’ instruction to forgive</w:t>
      </w:r>
      <w:r>
        <w:t xml:space="preserve"> </w:t>
      </w:r>
      <w:r>
        <w:t xml:space="preserve">“seven times in a day”</w:t>
      </w:r>
      <w:r>
        <w:t xml:space="preserve"> </w:t>
      </w:r>
      <w:r>
        <w:t xml:space="preserve">is meant as a quantitative limit (one may stop forgiving after seven offenses) or as an unlimited, unconditional posture. The majority of Reformed, Lutheran, and Baptist interpreters read the passage against its Matthew 18:21–22 parallel (seventy-seven times or seventy times seven), concluding that</w:t>
      </w:r>
      <w:r>
        <w:t xml:space="preserve"> </w:t>
      </w:r>
      <w:r>
        <w:t xml:space="preserve">“seven”</w:t>
      </w:r>
      <w:r>
        <w:t xml:space="preserve"> </w:t>
      </w:r>
      <w:r>
        <w:t xml:space="preserve">here signifies completeness and that Jesus is pressing for habitual, unrestricted forgiveness — not setting a ceiling. The requirement that the offender</w:t>
      </w:r>
      <w:r>
        <w:t xml:space="preserve"> </w:t>
      </w:r>
      <w:r>
        <w:t xml:space="preserve">“repent”</w:t>
      </w:r>
      <w:r>
        <w:t xml:space="preserve"> </w:t>
      </w:r>
      <w:r>
        <w:t xml:space="preserve">(v. 4) has generated some debate: Wesleyan/Arminian readings sometimes emphasize that forgiveness is conditional on repentance, which guards against cheap reconciliation. This emphasis is worth</w:t>
      </w:r>
      <w:r>
        <w:t xml:space="preserve"> </w:t>
      </w:r>
      <w:r>
        <w:rPr>
          <w:i/>
          <w:iCs/>
        </w:rPr>
        <w:t xml:space="preserve">acknowledging</w:t>
      </w:r>
      <w:r>
        <w:t xml:space="preserve"> </w:t>
      </w:r>
      <w:r>
        <w:t xml:space="preserve">— the text does include the condition. However, the force of Jesus’ command falls on the disciple’s readiness to forgive upon repentance, not on surveilling the offender’s sincerity. The Reformed reading rightly emphasizes that the posture called for is one of radical availability to forgive, modeled after God’s own forgiveness in Christ, not a right to withhold forgiveness indefinitely pending sufficient demonstration of repentance.</w:t>
      </w:r>
    </w:p>
    <w:p>
      <w:pPr>
        <w:pStyle w:val="BodyText"/>
      </w:pPr>
      <w:r>
        <w:rPr>
          <w:b/>
          <w:bCs/>
        </w:rPr>
        <w:t xml:space="preserve">On vv. 5–10 (Faith and the</w:t>
      </w:r>
      <w:r>
        <w:rPr>
          <w:b/>
          <w:bCs/>
        </w:rPr>
        <w:t xml:space="preserve"> </w:t>
      </w:r>
      <w:r>
        <w:rPr>
          <w:b/>
          <w:bCs/>
        </w:rPr>
        <w:t xml:space="preserve">“unprofitable servant”</w:t>
      </w:r>
      <w:r>
        <w:rPr>
          <w:b/>
          <w:bCs/>
        </w:rPr>
        <w:t xml:space="preserve">)</w:t>
      </w:r>
    </w:p>
    <w:p>
      <w:pPr>
        <w:pStyle w:val="BodyText"/>
      </w:pPr>
      <w:r>
        <w:t xml:space="preserve">The disciples’ request —</w:t>
      </w:r>
      <w:r>
        <w:t xml:space="preserve"> </w:t>
      </w:r>
      <w:r>
        <w:t xml:space="preserve">“increase our faith”</w:t>
      </w:r>
      <w:r>
        <w:t xml:space="preserve"> </w:t>
      </w:r>
      <w:r>
        <w:t xml:space="preserve">— is often read as a prayer for more faith-substance, as if faith were a quantity. Reformed interpreters (following Calvin and Keller) rightly</w:t>
      </w:r>
      <w:r>
        <w:t xml:space="preserve"> </w:t>
      </w:r>
      <w:r>
        <w:rPr>
          <w:i/>
          <w:iCs/>
        </w:rPr>
        <w:t xml:space="preserve">refute</w:t>
      </w:r>
      <w:r>
        <w:t xml:space="preserve"> </w:t>
      </w:r>
      <w:r>
        <w:t xml:space="preserve">this reading: Jesus’ response about faith as small as a mustard seed performing remarkable works is not a rebuke for having too little faith, but a reorientation of what faith is — directedness toward an omnipotent God, not a quantity in itself. The parable of the unprofitable servant (vv. 7–10) is the sharpest interpretive crux in the chapter. Arminian and some Baptist readings apply the parable as straightforward ethics: do your duty without pride. Reformed exegesis goes deeper, identifying this as an anti-entitlement corrective — the disciples are being told that even radical obedience creates no claim on God. This reading is to be</w:t>
      </w:r>
      <w:r>
        <w:t xml:space="preserve"> </w:t>
      </w:r>
      <w:r>
        <w:rPr>
          <w:i/>
          <w:iCs/>
        </w:rPr>
        <w:t xml:space="preserve">qualified</w:t>
      </w:r>
      <w:r>
        <w:t xml:space="preserve"> </w:t>
      </w:r>
      <w:r>
        <w:t xml:space="preserve">rather than simply adopted without care: it must not be used to suppress assurance of God’s favor (which comes by grace, not wage) — rather, it corrects the idea that faithful service earns surplus credit before God. The servant posture is a posture of freedom, not of servility.</w:t>
      </w:r>
    </w:p>
    <w:p>
      <w:pPr>
        <w:pStyle w:val="BodyText"/>
      </w:pPr>
      <w:r>
        <w:rPr>
          <w:b/>
          <w:bCs/>
        </w:rPr>
        <w:t xml:space="preserve">On vv. 11–19 (The ten lepers)</w:t>
      </w:r>
    </w:p>
    <w:p>
      <w:pPr>
        <w:pStyle w:val="BodyText"/>
      </w:pPr>
      <w:r>
        <w:t xml:space="preserve">The Samaritan identity of the returning leper has generated readings focused primarily on ethnic or social boundary-crossing. Some liberationist and mainline Protestant readings elevate this as the passage’s primary claim — that the outsider sees what insiders miss. This emphasis</w:t>
      </w:r>
      <w:r>
        <w:t xml:space="preserve"> </w:t>
      </w:r>
      <w:r>
        <w:rPr>
          <w:i/>
          <w:iCs/>
        </w:rPr>
        <w:t xml:space="preserve">acknowledges</w:t>
      </w:r>
      <w:r>
        <w:t xml:space="preserve"> </w:t>
      </w:r>
      <w:r>
        <w:t xml:space="preserve">something the text genuinely affirms: the Samaritan’s return is marked precisely by his foreignness (v. 18,</w:t>
      </w:r>
      <w:r>
        <w:t xml:space="preserve"> </w:t>
      </w:r>
      <w:r>
        <w:t xml:space="preserve">“this foreigner”</w:t>
      </w:r>
      <w:r>
        <w:t xml:space="preserve">). However,</w:t>
      </w:r>
      <w:r>
        <w:t xml:space="preserve"> </w:t>
      </w:r>
      <w:r>
        <w:rPr>
          <w:i/>
          <w:iCs/>
        </w:rPr>
        <w:t xml:space="preserve">qualifying</w:t>
      </w:r>
      <w:r>
        <w:t xml:space="preserve"> </w:t>
      </w:r>
      <w:r>
        <w:t xml:space="preserve">this reading, the passage’s primary emphasis is not sociological but theological — Jesus asks</w:t>
      </w:r>
      <w:r>
        <w:t xml:space="preserve"> </w:t>
      </w:r>
      <w:r>
        <w:t xml:space="preserve">“where are the nine?”</w:t>
      </w:r>
      <w:r>
        <w:t xml:space="preserve"> </w:t>
      </w:r>
      <w:r>
        <w:t xml:space="preserve">not to indict Israel’s social patterns but to diagnose a failure of gratitude and God-directedness. The nine were healed and complied with Jesus’ instruction (going to the priests) — they simply did not return to glorify God. The Samaritan’s distinctiveness is his worship, not merely his ethnicity. Reformed reading correctly centers the pericope on saving faith expressed as grateful return to Christ, with Jesus’ declaration</w:t>
      </w:r>
      <w:r>
        <w:t xml:space="preserve"> </w:t>
      </w:r>
      <w:r>
        <w:t xml:space="preserve">“your faith has made you well”</w:t>
      </w:r>
      <w:r>
        <w:t xml:space="preserve"> </w:t>
      </w:r>
      <w:r>
        <w:t xml:space="preserve">(v. 19,</w:t>
      </w:r>
      <w:r>
        <w:t xml:space="preserve"> </w:t>
      </w:r>
      <w:r>
        <w:rPr>
          <w:i/>
          <w:iCs/>
        </w:rPr>
        <w:t xml:space="preserve">sesōken</w:t>
      </w:r>
      <w:r>
        <w:t xml:space="preserve">,</w:t>
      </w:r>
      <w:r>
        <w:t xml:space="preserve"> </w:t>
      </w:r>
      <w:r>
        <w:t xml:space="preserve">“has saved you”</w:t>
      </w:r>
      <w:r>
        <w:t xml:space="preserve">) pointing beyond physical healing to full salvation.</w:t>
      </w:r>
    </w:p>
    <w:p>
      <w:pPr>
        <w:pStyle w:val="BodyText"/>
      </w:pPr>
      <w:r>
        <w:rPr>
          <w:b/>
          <w:bCs/>
        </w:rPr>
        <w:t xml:space="preserve">On vv. 20–37 (The Kingdom’s coming)</w:t>
      </w:r>
    </w:p>
    <w:p>
      <w:pPr>
        <w:pStyle w:val="BodyText"/>
      </w:pPr>
      <w:r>
        <w:t xml:space="preserve">This section is the most exegetically contested in the chapter. Dispensational interpreters commonly distinguish the</w:t>
      </w:r>
      <w:r>
        <w:t xml:space="preserve"> </w:t>
      </w:r>
      <w:r>
        <w:t xml:space="preserve">“Kingdom of God within/among you”</w:t>
      </w:r>
      <w:r>
        <w:t xml:space="preserve"> </w:t>
      </w:r>
      <w:r>
        <w:t xml:space="preserve">(v. 21) from the future visible Kingdom, treating v. 21 as referring to the Kingdom’s invisible spiritual presence and reading vv. 22–37 as a straightforwardly future, literal, premillennial return. The</w:t>
      </w:r>
      <w:r>
        <w:t xml:space="preserve"> </w:t>
      </w:r>
      <w:r>
        <w:t xml:space="preserve">“one taken, one left”</w:t>
      </w:r>
      <w:r>
        <w:t xml:space="preserve"> </w:t>
      </w:r>
      <w:r>
        <w:t xml:space="preserve">(vv. 34–36) is frequently applied to a pre-tribulation rapture in dispensational frameworks. Reformed exegesis</w:t>
      </w:r>
      <w:r>
        <w:t xml:space="preserve"> </w:t>
      </w:r>
      <w:r>
        <w:rPr>
          <w:i/>
          <w:iCs/>
        </w:rPr>
        <w:t xml:space="preserve">refutes</w:t>
      </w:r>
      <w:r>
        <w:t xml:space="preserve"> </w:t>
      </w:r>
      <w:r>
        <w:t xml:space="preserve">both applications as requiring imported grid-reading. The Kingdom is already present in Jesus Himself —</w:t>
      </w:r>
      <w:r>
        <w:t xml:space="preserve"> </w:t>
      </w:r>
      <w:r>
        <w:t xml:space="preserve">“among you”</w:t>
      </w:r>
      <w:r>
        <w:t xml:space="preserve"> </w:t>
      </w:r>
      <w:r>
        <w:t xml:space="preserve">(</w:t>
      </w:r>
      <w:r>
        <w:rPr>
          <w:i/>
          <w:iCs/>
        </w:rPr>
        <w:t xml:space="preserve">entos hymōn</w:t>
      </w:r>
      <w:r>
        <w:t xml:space="preserve">) most naturally reads as</w:t>
      </w:r>
      <w:r>
        <w:t xml:space="preserve"> </w:t>
      </w:r>
      <w:r>
        <w:t xml:space="preserve">“in your midst”</w:t>
      </w:r>
      <w:r>
        <w:t xml:space="preserve"> </w:t>
      </w:r>
      <w:r>
        <w:t xml:space="preserve">given the Pharisees as audience, not as an internal spiritual state. The eschatological warnings of vv. 22–37 concern the sudden, unmistakable, publicly visible nature of the Son of Man’s coming — explicitly contrasted with false reports of private location (</w:t>
      </w:r>
      <w:r>
        <w:t xml:space="preserve">“there he is, here he is,”</w:t>
      </w:r>
      <w:r>
        <w:t xml:space="preserve"> </w:t>
      </w:r>
      <w:r>
        <w:t xml:space="preserve">v. 23). The</w:t>
      </w:r>
      <w:r>
        <w:t xml:space="preserve"> </w:t>
      </w:r>
      <w:r>
        <w:t xml:space="preserve">“taken and left”</w:t>
      </w:r>
      <w:r>
        <w:t xml:space="preserve"> </w:t>
      </w:r>
      <w:r>
        <w:t xml:space="preserve">language should be read in light of the Noah and Lot typologies just invoked: those</w:t>
      </w:r>
      <w:r>
        <w:t xml:space="preserve"> </w:t>
      </w:r>
      <w:r>
        <w:t xml:space="preserve">“taken away”</w:t>
      </w:r>
      <w:r>
        <w:t xml:space="preserve"> </w:t>
      </w:r>
      <w:r>
        <w:t xml:space="preserve">are the ones destroyed in judgment (as in the flood), not raptured to safety. This reverses the dispensational reading. Reformed amillennial and historic premillennial interpreters converge on this point: the text is about the unexpected, catastrophic character of the final judgment, urging watchful readiness.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18:21–35</w:t>
      </w:r>
      <w:r>
        <w:t xml:space="preserve"> </w:t>
      </w:r>
      <w:r>
        <w:t xml:space="preserve">— Peter’s question about forgiveness and the parable of the unmerciful servant: grounds the unlimited forgiveness commanded in vv. 1–4 in God’s own prior and vast forgiveness, providing the gospel motivation for what would otherwise be an impossible ethical demand.</w:t>
      </w:r>
    </w:p>
    <w:p>
      <w:pPr>
        <w:numPr>
          <w:ilvl w:val="0"/>
          <w:numId w:val="1001"/>
        </w:numPr>
      </w:pPr>
      <w:r>
        <w:rPr>
          <w:b/>
          <w:bCs/>
        </w:rPr>
        <w:t xml:space="preserve">Genesis 19:15–26 (Lot); Genesis 6–7 (Noah)</w:t>
      </w:r>
      <w:r>
        <w:t xml:space="preserve"> </w:t>
      </w:r>
      <w:r>
        <w:t xml:space="preserve">— The typologies Jesus explicitly invokes in vv. 26–32: normal life continuing until sudden catastrophic judgment, with Lot’s wife as the defining image of backward-looking attachment that proves fatal. These passages provide the eschatological grammar for vv. 20–37.</w:t>
      </w:r>
    </w:p>
    <w:p>
      <w:pPr>
        <w:numPr>
          <w:ilvl w:val="0"/>
          <w:numId w:val="1001"/>
        </w:numPr>
      </w:pPr>
      <w:r>
        <w:rPr>
          <w:b/>
          <w:bCs/>
        </w:rPr>
        <w:t xml:space="preserve">Psalm 116:12–14</w:t>
      </w:r>
      <w:r>
        <w:t xml:space="preserve"> </w:t>
      </w:r>
      <w:r>
        <w:t xml:space="preserve">—</w:t>
      </w:r>
      <w:r>
        <w:t xml:space="preserve"> </w:t>
      </w:r>
      <w:r>
        <w:t xml:space="preserve">“What shall I return to the LORD for all His benefits to me?”</w:t>
      </w:r>
      <w:r>
        <w:t xml:space="preserve"> </w:t>
      </w:r>
      <w:r>
        <w:t xml:space="preserve">— the Old Testament theology of grateful return to God that the Samaritan leper embodies, set against the nine who received the benefit without the worship.</w:t>
      </w:r>
    </w:p>
    <w:p>
      <w:pPr>
        <w:numPr>
          <w:ilvl w:val="0"/>
          <w:numId w:val="1001"/>
        </w:numPr>
      </w:pPr>
      <w:r>
        <w:rPr>
          <w:b/>
          <w:bCs/>
        </w:rPr>
        <w:t xml:space="preserve">Romans 8:23–25</w:t>
      </w:r>
      <w:r>
        <w:t xml:space="preserve"> </w:t>
      </w:r>
      <w:r>
        <w:t xml:space="preserve">— Patient, groaning hope for the not-yet consummated Kingdom: grounds the eschatological patience and watchfulness Jesus calls for in vv. 20–37 within the broader Pauline theology of Spirit-sustained hope.</w:t>
      </w:r>
    </w:p>
    <w:p>
      <w:pPr>
        <w:numPr>
          <w:ilvl w:val="0"/>
          <w:numId w:val="1001"/>
        </w:numPr>
      </w:pPr>
      <w:r>
        <w:rPr>
          <w:b/>
          <w:bCs/>
        </w:rPr>
        <w:t xml:space="preserve">Revelation 19:11–16</w:t>
      </w:r>
      <w:r>
        <w:t xml:space="preserve"> </w:t>
      </w:r>
      <w:r>
        <w:t xml:space="preserve">— The visible, unmistakable, lightning-like return of the Son of Man in glory: the fulfillment toward which Jesus’ description in vv. 24–25 points, establishing that no private or invisible</w:t>
      </w:r>
      <w:r>
        <w:t xml:space="preserve"> </w:t>
      </w:r>
      <w:r>
        <w:t xml:space="preserve">“coming”</w:t>
      </w:r>
      <w:r>
        <w:t xml:space="preserve"> </w:t>
      </w:r>
      <w:r>
        <w:t xml:space="preserve">qualifies.</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equip the expositor to press disciples toward the integrated reorientation Luke 17 demands — from entitlement to servant-posture, from ingratitude to God-directed worship, and from confused eschatological expectation to clear-eyed, patient watchfulness — all grounded in the presence of the King who has already arrived.</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17:1–2</w:t>
            </w:r>
          </w:p>
        </w:tc>
        <w:tc>
          <w:tcPr/>
          <w:p>
            <w:pPr>
              <w:pStyle w:val="Compact"/>
            </w:pPr>
            <w:r>
              <w:t xml:space="preserve">Jesus warns that causing</w:t>
            </w:r>
            <w:r>
              <w:t xml:space="preserve"> </w:t>
            </w:r>
            <w:r>
              <w:t xml:space="preserve">“little ones”</w:t>
            </w:r>
            <w:r>
              <w:t xml:space="preserve"> </w:t>
            </w:r>
            <w:r>
              <w:t xml:space="preserve">to stumble is catastrophically serious — a millstone around the neck would be preferable</w:t>
            </w:r>
          </w:p>
        </w:tc>
        <w:tc>
          <w:tcPr/>
          <w:p>
            <w:pPr>
              <w:pStyle w:val="Compact"/>
            </w:pPr>
            <w:r>
              <w:t xml:space="preserve">“Little ones”</w:t>
            </w:r>
            <w:r>
              <w:t xml:space="preserve"> </w:t>
            </w:r>
            <w:r>
              <w:t xml:space="preserve">= disciples, those new or vulnerable in faith; millstone image = severity of spiritual harm</w:t>
            </w:r>
          </w:p>
        </w:tc>
      </w:tr>
      <w:tr>
        <w:tc>
          <w:tcPr/>
          <w:p>
            <w:pPr>
              <w:pStyle w:val="Compact"/>
            </w:pPr>
            <w:r>
              <w:t xml:space="preserve">17:3–4</w:t>
            </w:r>
          </w:p>
        </w:tc>
        <w:tc>
          <w:tcPr/>
          <w:p>
            <w:pPr>
              <w:pStyle w:val="Compact"/>
            </w:pPr>
            <w:r>
              <w:t xml:space="preserve">Command to rebuke a sinning brother and forgive upon repentance — even seven times in a day</w:t>
            </w:r>
          </w:p>
        </w:tc>
        <w:tc>
          <w:tcPr/>
          <w:p>
            <w:pPr>
              <w:pStyle w:val="Compact"/>
            </w:pPr>
            <w:r>
              <w:t xml:space="preserve">Active responsibility: neither ignore sin nor refuse forgiveness; both rebuking and forgiving are required</w:t>
            </w:r>
          </w:p>
        </w:tc>
      </w:tr>
      <w:tr>
        <w:tc>
          <w:tcPr/>
          <w:p>
            <w:pPr>
              <w:pStyle w:val="Compact"/>
            </w:pPr>
            <w:r>
              <w:t xml:space="preserve">17:5</w:t>
            </w:r>
          </w:p>
        </w:tc>
        <w:tc>
          <w:tcPr/>
          <w:p>
            <w:pPr>
              <w:pStyle w:val="Compact"/>
            </w:pPr>
            <w:r>
              <w:t xml:space="preserve">The apostles ask Jesus to increase their faith</w:t>
            </w:r>
          </w:p>
        </w:tc>
        <w:tc>
          <w:tcPr/>
          <w:p>
            <w:pPr>
              <w:pStyle w:val="Compact"/>
            </w:pPr>
            <w:r>
              <w:t xml:space="preserve">Request betrays misunderstanding of faith as quantity; Jesus reframes</w:t>
            </w:r>
          </w:p>
        </w:tc>
      </w:tr>
      <w:tr>
        <w:tc>
          <w:tcPr/>
          <w:p>
            <w:pPr>
              <w:pStyle w:val="Compact"/>
            </w:pPr>
            <w:r>
              <w:t xml:space="preserve">17:6</w:t>
            </w:r>
          </w:p>
        </w:tc>
        <w:tc>
          <w:tcPr/>
          <w:p>
            <w:pPr>
              <w:pStyle w:val="Compact"/>
            </w:pPr>
            <w:r>
              <w:t xml:space="preserve">A mustard seed of faith could uproot a mulberry tree — faith’s power lies in its object, not its quantity</w:t>
            </w:r>
          </w:p>
        </w:tc>
        <w:tc>
          <w:tcPr/>
          <w:p>
            <w:pPr>
              <w:pStyle w:val="Compact"/>
            </w:pPr>
            <w:r>
              <w:t xml:space="preserve">Not about spectacular miracles in general; about the adequacy of even small, genuine faith directed to God</w:t>
            </w:r>
          </w:p>
        </w:tc>
      </w:tr>
      <w:tr>
        <w:tc>
          <w:tcPr/>
          <w:p>
            <w:pPr>
              <w:pStyle w:val="Compact"/>
            </w:pPr>
            <w:r>
              <w:t xml:space="preserve">17:7–10</w:t>
            </w:r>
          </w:p>
        </w:tc>
        <w:tc>
          <w:tcPr/>
          <w:p>
            <w:pPr>
              <w:pStyle w:val="Compact"/>
            </w:pPr>
            <w:r>
              <w:t xml:space="preserve">Parable of the unprofitable servant: a servant who does all that is commanded deserves no special thanks and should say</w:t>
            </w:r>
            <w:r>
              <w:t xml:space="preserve"> </w:t>
            </w:r>
            <w:r>
              <w:t xml:space="preserve">“we are unprofitable servants”</w:t>
            </w:r>
          </w:p>
        </w:tc>
        <w:tc>
          <w:tcPr/>
          <w:p>
            <w:pPr>
              <w:pStyle w:val="Compact"/>
            </w:pPr>
            <w:r>
              <w:t xml:space="preserve">Anti-entitlement corrective; faithful service creates no surplus claim on God; servant posture is freedom from scorekeeping</w:t>
            </w:r>
          </w:p>
        </w:tc>
      </w:tr>
      <w:tr>
        <w:tc>
          <w:tcPr/>
          <w:p>
            <w:pPr>
              <w:pStyle w:val="Compact"/>
            </w:pPr>
            <w:r>
              <w:t xml:space="preserve">17:11</w:t>
            </w:r>
          </w:p>
        </w:tc>
        <w:tc>
          <w:tcPr/>
          <w:p>
            <w:pPr>
              <w:pStyle w:val="Compact"/>
            </w:pPr>
            <w:r>
              <w:t xml:space="preserve">Jesus is traveling toward Jerusalem through Samaria and Galilee — geographic and narrative transition</w:t>
            </w:r>
          </w:p>
        </w:tc>
        <w:tc>
          <w:tcPr/>
          <w:p>
            <w:pPr>
              <w:pStyle w:val="Compact"/>
            </w:pPr>
            <w:r>
              <w:t xml:space="preserve">“Between Samaria and Galilee”</w:t>
            </w:r>
            <w:r>
              <w:t xml:space="preserve"> </w:t>
            </w:r>
            <w:r>
              <w:t xml:space="preserve">= boundary region; en route to the cross; journey motif continues</w:t>
            </w:r>
          </w:p>
        </w:tc>
      </w:tr>
      <w:tr>
        <w:tc>
          <w:tcPr/>
          <w:p>
            <w:pPr>
              <w:pStyle w:val="Compact"/>
            </w:pPr>
            <w:r>
              <w:t xml:space="preserve">17:12–13</w:t>
            </w:r>
          </w:p>
        </w:tc>
        <w:tc>
          <w:tcPr/>
          <w:p>
            <w:pPr>
              <w:pStyle w:val="Compact"/>
            </w:pPr>
            <w:r>
              <w:t xml:space="preserve">Ten lepers at a distance cry out for mercy</w:t>
            </w:r>
          </w:p>
        </w:tc>
        <w:tc>
          <w:tcPr/>
          <w:p>
            <w:pPr>
              <w:pStyle w:val="Compact"/>
            </w:pPr>
            <w:r>
              <w:t xml:space="preserve">“Master”</w:t>
            </w:r>
            <w:r>
              <w:t xml:space="preserve"> </w:t>
            </w:r>
            <w:r>
              <w:t xml:space="preserve">(</w:t>
            </w:r>
            <w:r>
              <w:rPr>
                <w:i/>
                <w:iCs/>
              </w:rPr>
              <w:t xml:space="preserve">epistata</w:t>
            </w:r>
            <w:r>
              <w:t xml:space="preserve">) — a respectful address; they know who He is; they cry for mercy, not cure</w:t>
            </w:r>
          </w:p>
        </w:tc>
      </w:tr>
      <w:tr>
        <w:tc>
          <w:tcPr/>
          <w:p>
            <w:pPr>
              <w:pStyle w:val="Compact"/>
            </w:pPr>
            <w:r>
              <w:t xml:space="preserve">17:14</w:t>
            </w:r>
          </w:p>
        </w:tc>
        <w:tc>
          <w:tcPr/>
          <w:p>
            <w:pPr>
              <w:pStyle w:val="Compact"/>
            </w:pPr>
            <w:r>
              <w:t xml:space="preserve">Jesus sends them to the priests; they are healed on the way</w:t>
            </w:r>
          </w:p>
        </w:tc>
        <w:tc>
          <w:tcPr/>
          <w:p>
            <w:pPr>
              <w:pStyle w:val="Compact"/>
            </w:pPr>
            <w:r>
              <w:t xml:space="preserve">Obedience precedes visible healing; faith acts before seeing</w:t>
            </w:r>
          </w:p>
        </w:tc>
      </w:tr>
      <w:tr>
        <w:tc>
          <w:tcPr/>
          <w:p>
            <w:pPr>
              <w:pStyle w:val="Compact"/>
            </w:pPr>
            <w:r>
              <w:t xml:space="preserve">17:15–16</w:t>
            </w:r>
          </w:p>
        </w:tc>
        <w:tc>
          <w:tcPr/>
          <w:p>
            <w:pPr>
              <w:pStyle w:val="Compact"/>
            </w:pPr>
            <w:r>
              <w:t xml:space="preserve">One — a Samaritan — returns, praising God loudly and falling at Jesus’ feet in gratitude</w:t>
            </w:r>
          </w:p>
        </w:tc>
        <w:tc>
          <w:tcPr/>
          <w:p>
            <w:pPr>
              <w:pStyle w:val="Compact"/>
            </w:pPr>
            <w:r>
              <w:t xml:space="preserve">Public, embodied, God-directed worship; prostration at Jesus’ feet is an act of recognition of His divine authority</w:t>
            </w:r>
          </w:p>
        </w:tc>
      </w:tr>
      <w:tr>
        <w:tc>
          <w:tcPr/>
          <w:p>
            <w:pPr>
              <w:pStyle w:val="Compact"/>
            </w:pPr>
            <w:r>
              <w:t xml:space="preserve">17:17–18</w:t>
            </w:r>
          </w:p>
        </w:tc>
        <w:tc>
          <w:tcPr/>
          <w:p>
            <w:pPr>
              <w:pStyle w:val="Compact"/>
            </w:pPr>
            <w:r>
              <w:t xml:space="preserve">Jesus asks: Were not ten cleansed? Where are the nine? Was no one found to return and give glory to God except this foreigner?</w:t>
            </w:r>
          </w:p>
        </w:tc>
        <w:tc>
          <w:tcPr/>
          <w:p>
            <w:pPr>
              <w:pStyle w:val="Compact"/>
            </w:pPr>
            <w:r>
              <w:t xml:space="preserve">Three rhetorical questions intensifying the indictment;</w:t>
            </w:r>
            <w:r>
              <w:t xml:space="preserve"> </w:t>
            </w:r>
            <w:r>
              <w:t xml:space="preserve">“give glory to God”</w:t>
            </w:r>
            <w:r>
              <w:t xml:space="preserve"> </w:t>
            </w:r>
            <w:r>
              <w:t xml:space="preserve">= the theological center of the return</w:t>
            </w:r>
          </w:p>
        </w:tc>
      </w:tr>
      <w:tr>
        <w:tc>
          <w:tcPr/>
          <w:p>
            <w:pPr>
              <w:pStyle w:val="Compact"/>
            </w:pPr>
            <w:r>
              <w:t xml:space="preserve">17:19</w:t>
            </w:r>
          </w:p>
        </w:tc>
        <w:tc>
          <w:tcPr/>
          <w:p>
            <w:pPr>
              <w:pStyle w:val="Compact"/>
            </w:pPr>
            <w:r>
              <w:t xml:space="preserve">“Rise and go; your faith has made you well (</w:t>
            </w:r>
            <w:r>
              <w:rPr>
                <w:i/>
                <w:iCs/>
              </w:rPr>
              <w:t xml:space="preserve">sesōken</w:t>
            </w:r>
            <w:r>
              <w:t xml:space="preserve">)”</w:t>
            </w:r>
          </w:p>
        </w:tc>
        <w:tc>
          <w:tcPr/>
          <w:p>
            <w:pPr>
              <w:pStyle w:val="Compact"/>
            </w:pPr>
            <w:r>
              <w:rPr>
                <w:i/>
                <w:iCs/>
              </w:rPr>
              <w:t xml:space="preserve">Sōzō</w:t>
            </w:r>
            <w:r>
              <w:t xml:space="preserve"> </w:t>
            </w:r>
            <w:r>
              <w:t xml:space="preserve">= to save; the Samaritan receives more than physical healing — this is the language of full salvation</w:t>
            </w:r>
          </w:p>
        </w:tc>
      </w:tr>
      <w:tr>
        <w:tc>
          <w:tcPr/>
          <w:p>
            <w:pPr>
              <w:pStyle w:val="Compact"/>
            </w:pPr>
            <w:r>
              <w:t xml:space="preserve">17:20–21</w:t>
            </w:r>
          </w:p>
        </w:tc>
        <w:tc>
          <w:tcPr/>
          <w:p>
            <w:pPr>
              <w:pStyle w:val="Compact"/>
            </w:pPr>
            <w:r>
              <w:t xml:space="preserve">Pharisees ask when the Kingdom comes; Jesus says it does not come with observation —</w:t>
            </w:r>
            <w:r>
              <w:t xml:space="preserve"> </w:t>
            </w:r>
            <w:r>
              <w:t xml:space="preserve">“the Kingdom of God is in your midst”</w:t>
            </w:r>
          </w:p>
        </w:tc>
        <w:tc>
          <w:tcPr/>
          <w:p>
            <w:pPr>
              <w:pStyle w:val="Compact"/>
            </w:pPr>
            <w:r>
              <w:t xml:space="preserve">Kingdom not observable by signs; already present in Jesus Himself standing before them</w:t>
            </w:r>
          </w:p>
        </w:tc>
      </w:tr>
      <w:tr>
        <w:tc>
          <w:tcPr/>
          <w:p>
            <w:pPr>
              <w:pStyle w:val="Compact"/>
            </w:pPr>
            <w:r>
              <w:t xml:space="preserve">17:22</w:t>
            </w:r>
          </w:p>
        </w:tc>
        <w:tc>
          <w:tcPr/>
          <w:p>
            <w:pPr>
              <w:pStyle w:val="Compact"/>
            </w:pPr>
            <w:r>
              <w:t xml:space="preserve">Days are coming when the disciples will long to see one of the days of the Son of Man and will not see it</w:t>
            </w:r>
          </w:p>
        </w:tc>
        <w:tc>
          <w:tcPr/>
          <w:p>
            <w:pPr>
              <w:pStyle w:val="Compact"/>
            </w:pPr>
            <w:r>
              <w:t xml:space="preserve">Period of hiddenness and suffering before the end; longing for relief will be unmet</w:t>
            </w:r>
          </w:p>
        </w:tc>
      </w:tr>
      <w:tr>
        <w:tc>
          <w:tcPr/>
          <w:p>
            <w:pPr>
              <w:pStyle w:val="Compact"/>
            </w:pPr>
            <w:r>
              <w:t xml:space="preserve">17:23–24</w:t>
            </w:r>
          </w:p>
        </w:tc>
        <w:tc>
          <w:tcPr/>
          <w:p>
            <w:pPr>
              <w:pStyle w:val="Compact"/>
            </w:pPr>
            <w:r>
              <w:t xml:space="preserve">Do not follow those who say</w:t>
            </w:r>
            <w:r>
              <w:t xml:space="preserve"> </w:t>
            </w:r>
            <w:r>
              <w:t xml:space="preserve">“here He is”</w:t>
            </w:r>
            <w:r>
              <w:t xml:space="preserve"> </w:t>
            </w:r>
            <w:r>
              <w:t xml:space="preserve">or</w:t>
            </w:r>
            <w:r>
              <w:t xml:space="preserve"> </w:t>
            </w:r>
            <w:r>
              <w:t xml:space="preserve">“there”</w:t>
            </w:r>
            <w:r>
              <w:t xml:space="preserve"> </w:t>
            </w:r>
            <w:r>
              <w:t xml:space="preserve">— the Son of Man’s coming will be like lightning across the whole sky</w:t>
            </w:r>
          </w:p>
        </w:tc>
        <w:tc>
          <w:tcPr/>
          <w:p>
            <w:pPr>
              <w:pStyle w:val="Compact"/>
            </w:pPr>
            <w:r>
              <w:t xml:space="preserve">The genuine coming is unmistakable and universal; no private location is possible</w:t>
            </w:r>
          </w:p>
        </w:tc>
      </w:tr>
      <w:tr>
        <w:tc>
          <w:tcPr/>
          <w:p>
            <w:pPr>
              <w:pStyle w:val="Compact"/>
            </w:pPr>
            <w:r>
              <w:t xml:space="preserve">17:25</w:t>
            </w:r>
          </w:p>
        </w:tc>
        <w:tc>
          <w:tcPr/>
          <w:p>
            <w:pPr>
              <w:pStyle w:val="Compact"/>
            </w:pPr>
            <w:r>
              <w:t xml:space="preserve">First He must suffer and be rejected by this generation</w:t>
            </w:r>
          </w:p>
        </w:tc>
        <w:tc>
          <w:tcPr/>
          <w:p>
            <w:pPr>
              <w:pStyle w:val="Compact"/>
            </w:pPr>
            <w:r>
              <w:t xml:space="preserve">The cross precedes the glory; suffering is not incidental but necessary</w:t>
            </w:r>
          </w:p>
        </w:tc>
      </w:tr>
      <w:tr>
        <w:tc>
          <w:tcPr/>
          <w:p>
            <w:pPr>
              <w:pStyle w:val="Compact"/>
            </w:pPr>
            <w:r>
              <w:t xml:space="preserve">17:26–27</w:t>
            </w:r>
          </w:p>
        </w:tc>
        <w:tc>
          <w:tcPr/>
          <w:p>
            <w:pPr>
              <w:pStyle w:val="Compact"/>
            </w:pPr>
            <w:r>
              <w:t xml:space="preserve">As in Noah’s days — eating, drinking, marrying — then the flood came suddenly</w:t>
            </w:r>
          </w:p>
        </w:tc>
        <w:tc>
          <w:tcPr/>
          <w:p>
            <w:pPr>
              <w:pStyle w:val="Compact"/>
            </w:pPr>
            <w:r>
              <w:t xml:space="preserve">Normalcy is no indicator of safety; life’s ordinary rhythms were proceeding right up to catastrophe</w:t>
            </w:r>
          </w:p>
        </w:tc>
      </w:tr>
      <w:tr>
        <w:tc>
          <w:tcPr/>
          <w:p>
            <w:pPr>
              <w:pStyle w:val="Compact"/>
            </w:pPr>
            <w:r>
              <w:t xml:space="preserve">17:28–29</w:t>
            </w:r>
          </w:p>
        </w:tc>
        <w:tc>
          <w:tcPr/>
          <w:p>
            <w:pPr>
              <w:pStyle w:val="Compact"/>
            </w:pPr>
            <w:r>
              <w:t xml:space="preserve">As in Lot’s days — same pattern of ordinary life — then fire and sulfur fell</w:t>
            </w:r>
          </w:p>
        </w:tc>
        <w:tc>
          <w:tcPr/>
          <w:p>
            <w:pPr>
              <w:pStyle w:val="Compact"/>
            </w:pPr>
            <w:r>
              <w:t xml:space="preserve">Second typology reinforces the first; judgment arrives without atmospheric warning</w:t>
            </w:r>
          </w:p>
        </w:tc>
      </w:tr>
      <w:tr>
        <w:tc>
          <w:tcPr/>
          <w:p>
            <w:pPr>
              <w:pStyle w:val="Compact"/>
            </w:pPr>
            <w:r>
              <w:t xml:space="preserve">17:30</w:t>
            </w:r>
          </w:p>
        </w:tc>
        <w:tc>
          <w:tcPr/>
          <w:p>
            <w:pPr>
              <w:pStyle w:val="Compact"/>
            </w:pPr>
            <w:r>
              <w:t xml:space="preserve">So it will be on the day the Son of Man is revealed</w:t>
            </w:r>
          </w:p>
        </w:tc>
        <w:tc>
          <w:tcPr/>
          <w:p>
            <w:pPr>
              <w:pStyle w:val="Compact"/>
            </w:pPr>
            <w:r>
              <w:t xml:space="preserve">“Revealed”</w:t>
            </w:r>
            <w:r>
              <w:t xml:space="preserve"> </w:t>
            </w:r>
            <w:r>
              <w:t xml:space="preserve">(</w:t>
            </w:r>
            <w:r>
              <w:rPr>
                <w:i/>
                <w:iCs/>
              </w:rPr>
              <w:t xml:space="preserve">apokalyptō</w:t>
            </w:r>
            <w:r>
              <w:t xml:space="preserve">) — not secret or gradual; unveiled in full</w:t>
            </w:r>
          </w:p>
        </w:tc>
      </w:tr>
      <w:tr>
        <w:tc>
          <w:tcPr/>
          <w:p>
            <w:pPr>
              <w:pStyle w:val="Compact"/>
            </w:pPr>
            <w:r>
              <w:t xml:space="preserve">17:31–32</w:t>
            </w:r>
          </w:p>
        </w:tc>
        <w:tc>
          <w:tcPr/>
          <w:p>
            <w:pPr>
              <w:pStyle w:val="Compact"/>
            </w:pPr>
            <w:r>
              <w:t xml:space="preserve">On that day, do not turn back — remember Lot’s wife</w:t>
            </w:r>
          </w:p>
        </w:tc>
        <w:tc>
          <w:tcPr/>
          <w:p>
            <w:pPr>
              <w:pStyle w:val="Compact"/>
            </w:pPr>
            <w:r>
              <w:t xml:space="preserve">The danger is backward-looking attachment to present-world goods; Lot’s wife is the image of a person who loves this age more than the coming one</w:t>
            </w:r>
          </w:p>
        </w:tc>
      </w:tr>
      <w:tr>
        <w:tc>
          <w:tcPr/>
          <w:p>
            <w:pPr>
              <w:pStyle w:val="Compact"/>
            </w:pPr>
            <w:r>
              <w:t xml:space="preserve">17:33</w:t>
            </w:r>
          </w:p>
        </w:tc>
        <w:tc>
          <w:tcPr/>
          <w:p>
            <w:pPr>
              <w:pStyle w:val="Compact"/>
            </w:pPr>
            <w:r>
              <w:t xml:space="preserve">Whoever seeks to preserve his life will lose it; whoever loses it will keep it</w:t>
            </w:r>
          </w:p>
        </w:tc>
        <w:tc>
          <w:tcPr/>
          <w:p>
            <w:pPr>
              <w:pStyle w:val="Compact"/>
            </w:pPr>
            <w:r>
              <w:t xml:space="preserve">Reversal principle — the Kingdom operates by inversion of survival instinct</w:t>
            </w:r>
          </w:p>
        </w:tc>
      </w:tr>
      <w:tr>
        <w:tc>
          <w:tcPr/>
          <w:p>
            <w:pPr>
              <w:pStyle w:val="Compact"/>
            </w:pPr>
            <w:r>
              <w:t xml:space="preserve">17:34–36</w:t>
            </w:r>
          </w:p>
        </w:tc>
        <w:tc>
          <w:tcPr/>
          <w:p>
            <w:pPr>
              <w:pStyle w:val="Compact"/>
            </w:pPr>
            <w:r>
              <w:t xml:space="preserve">Two in bed, two grinding, two in a field — one taken, one left</w:t>
            </w:r>
          </w:p>
        </w:tc>
        <w:tc>
          <w:tcPr/>
          <w:p>
            <w:pPr>
              <w:pStyle w:val="Compact"/>
            </w:pPr>
            <w:r>
              <w:t xml:space="preserve">The separation is sudden and individual; no shared proximity guarantees shared outcome</w:t>
            </w:r>
          </w:p>
        </w:tc>
      </w:tr>
      <w:tr>
        <w:tc>
          <w:tcPr/>
          <w:p>
            <w:pPr>
              <w:pStyle w:val="Compact"/>
            </w:pPr>
            <w:r>
              <w:t xml:space="preserve">17:37</w:t>
            </w:r>
          </w:p>
        </w:tc>
        <w:tc>
          <w:tcPr/>
          <w:p>
            <w:pPr>
              <w:pStyle w:val="Compact"/>
            </w:pPr>
            <w:r>
              <w:t xml:space="preserve">Disciples ask</w:t>
            </w:r>
            <w:r>
              <w:t xml:space="preserve"> </w:t>
            </w:r>
            <w:r>
              <w:t xml:space="preserve">“where?”</w:t>
            </w:r>
            <w:r>
              <w:t xml:space="preserve"> </w:t>
            </w:r>
            <w:r>
              <w:t xml:space="preserve">— Jesus: wherever the body is, the vultures will gather</w:t>
            </w:r>
          </w:p>
        </w:tc>
        <w:tc>
          <w:tcPr/>
          <w:p>
            <w:pPr>
              <w:pStyle w:val="Compact"/>
            </w:pPr>
            <w:r>
              <w:t xml:space="preserve">Not a location to anticipate but a certainty to accept; judgment finds its object as inevitably as vultures find a carcass</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17:1–10</w:t>
            </w:r>
          </w:p>
        </w:tc>
        <w:tc>
          <w:tcPr/>
          <w:p>
            <w:pPr>
              <w:pStyle w:val="Compact"/>
            </w:pPr>
            <w:r>
              <w:t xml:space="preserve">Reorientation in Community: Sin, Forgiveness, Faith, and the Servant Posture</w:t>
            </w:r>
          </w:p>
        </w:tc>
      </w:tr>
      <w:tr>
        <w:tc>
          <w:tcPr/>
          <w:p>
            <w:pPr>
              <w:pStyle w:val="Compact"/>
            </w:pPr>
            <w:r>
              <w:t xml:space="preserve">2</w:t>
            </w:r>
          </w:p>
        </w:tc>
        <w:tc>
          <w:tcPr/>
          <w:p>
            <w:pPr>
              <w:pStyle w:val="Compact"/>
            </w:pPr>
            <w:r>
              <w:t xml:space="preserve">17:11–19</w:t>
            </w:r>
          </w:p>
        </w:tc>
        <w:tc>
          <w:tcPr/>
          <w:p>
            <w:pPr>
              <w:pStyle w:val="Compact"/>
            </w:pPr>
            <w:r>
              <w:t xml:space="preserve">Reorientation in Gratitude: The One Who Returned</w:t>
            </w:r>
          </w:p>
        </w:tc>
      </w:tr>
      <w:tr>
        <w:tc>
          <w:tcPr/>
          <w:p>
            <w:pPr>
              <w:pStyle w:val="Compact"/>
            </w:pPr>
            <w:r>
              <w:t xml:space="preserve">3</w:t>
            </w:r>
          </w:p>
        </w:tc>
        <w:tc>
          <w:tcPr/>
          <w:p>
            <w:pPr>
              <w:pStyle w:val="Compact"/>
            </w:pPr>
            <w:r>
              <w:t xml:space="preserve">17:20–37</w:t>
            </w:r>
          </w:p>
        </w:tc>
        <w:tc>
          <w:tcPr/>
          <w:p>
            <w:pPr>
              <w:pStyle w:val="Compact"/>
            </w:pPr>
            <w:r>
              <w:t xml:space="preserve">Reorientation in Expectation: The Kingdom’s Presence and the Son of Man’s Coming</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Kingdom life between arrival and consummation demands reoriented discipleship — in community, in gratitude, and in watchful expectation.</w:t>
      </w:r>
    </w:p>
    <w:p>
      <w:pPr>
        <w:pStyle w:val="BodyText"/>
      </w:pPr>
      <w:r>
        <w:rPr>
          <w:b/>
          <w:bCs/>
        </w:rPr>
        <w:t xml:space="preserve">Primary Claim:</w:t>
      </w:r>
      <w:r>
        <w:t xml:space="preserve"> </w:t>
      </w:r>
      <w:r>
        <w:t xml:space="preserve">Jesus is calling His disciples to a radical reorientation of their inner and outer lives in light of the Kingdom already present in Him and not yet consummated — a reorientation that shows itself in costly forgiveness, servant-posture, grateful worship, and undeceived watchfulness about what the end will look like.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w:t>
      </w:r>
      <w:r>
        <w:t xml:space="preserve"> </w:t>
      </w:r>
      <w:r>
        <w:t xml:space="preserve">The forgiveness Jesus commands in verses 3–4 is not a feeling to be conjured but a posture to be maintained — the readiness to forgive even the person who has wounded you again today. If you have been carrying a refusal to forgive as though it were protection, Jesus is telling you that refusal is not protection — it is a millstone. The gospel you have received was not conditional on your prior or future performance; the forgiveness you extend cannot be conditional on the other person’s track record either. Name the person you have not forgiven. The command is not</w:t>
      </w:r>
      <w:r>
        <w:t xml:space="preserve"> </w:t>
      </w:r>
      <w:r>
        <w:t xml:space="preserve">“feel warmly toward them”</w:t>
      </w:r>
      <w:r>
        <w:t xml:space="preserve"> </w:t>
      </w:r>
      <w:r>
        <w:t xml:space="preserve">— the command is to forgive upon repentance, and to do it again when the occasion returns.</w:t>
      </w:r>
      <w:r>
        <w:t xml:space="preserve"> </w:t>
      </w:r>
      <w:r>
        <w:rPr>
          <w:i/>
          <w:iCs/>
        </w:rPr>
        <w:t xml:space="preserve">(Mind/belief — reframing what forgiveness is and what it is grounded in)</w:t>
      </w:r>
    </w:p>
    <w:p>
      <w:pPr>
        <w:pStyle w:val="BodyText"/>
      </w:pPr>
      <w:r>
        <w:rPr>
          <w:b/>
          <w:bCs/>
        </w:rPr>
        <w:t xml:space="preserve">2.</w:t>
      </w:r>
      <w:r>
        <w:t xml:space="preserve"> </w:t>
      </w:r>
      <w:r>
        <w:t xml:space="preserve">The parable of the servant in verses 7–10 is designed to free you from the exhausting and futile work of keeping score with God. If you have ever thought, consciously or not,</w:t>
      </w:r>
      <w:r>
        <w:t xml:space="preserve"> </w:t>
      </w:r>
      <w:r>
        <w:t xml:space="preserve">“I have been faithful for so long — God owes me this outcome,”</w:t>
      </w:r>
      <w:r>
        <w:t xml:space="preserve"> </w:t>
      </w:r>
      <w:r>
        <w:t xml:space="preserve">you are reading the contract wrong. There is no contract. You are a servant who has done what servants do. The servant who finishes the fieldwork and then prepares the master’s dinner is not being oppressed — he is being freed from the illusion that faithfulness generates credit balances. The grace of God operates entirely outside that economy. You cannot earn more than you have already been given; you cannot lose what was never yours to wager.</w:t>
      </w:r>
      <w:r>
        <w:t xml:space="preserve"> </w:t>
      </w:r>
      <w:r>
        <w:rPr>
          <w:i/>
          <w:iCs/>
        </w:rPr>
        <w:t xml:space="preserve">(Affections/worship — dismantling the idol of spiritual entitlement; reorienting toward grace)</w:t>
      </w:r>
    </w:p>
    <w:p>
      <w:pPr>
        <w:pStyle w:val="BodyText"/>
      </w:pPr>
      <w:r>
        <w:rPr>
          <w:b/>
          <w:bCs/>
        </w:rPr>
        <w:t xml:space="preserve">3.</w:t>
      </w:r>
      <w:r>
        <w:t xml:space="preserve"> </w:t>
      </w:r>
      <w:r>
        <w:t xml:space="preserve">The Samaritan leper does something the nine did not: he turns around. He has been told to go to the priests, which is the religiously correct response — and nine of the ten do exactly that. But this one, when he finds himself healed, finds that the correct religious procedure is no longer the most important thing. Getting back to Jesus — falling at His feet, thanking God — this is more urgent than institutional compliance. Where has correct religious procedure become a substitute for actual encounter with Christ in your life? Are there practices, habits, or obligations that have displaced the posture of gratitude and direct communion with the one who healed you?</w:t>
      </w:r>
      <w:r>
        <w:t xml:space="preserve"> </w:t>
      </w:r>
      <w:r>
        <w:rPr>
          <w:i/>
          <w:iCs/>
        </w:rPr>
        <w:t xml:space="preserve">(Affections/worship — diagnosing substitution of religious performance for actual worship)</w:t>
      </w:r>
    </w:p>
    <w:p>
      <w:pPr>
        <w:pStyle w:val="BodyText"/>
      </w:pPr>
      <w:r>
        <w:rPr>
          <w:b/>
          <w:bCs/>
        </w:rPr>
        <w:t xml:space="preserve">4.</w:t>
      </w:r>
      <w:r>
        <w:t xml:space="preserve"> </w:t>
      </w:r>
      <w:r>
        <w:t xml:space="preserve">Jesus says the coming of the Son of Man will be like lightning across the whole sky — unmistakable, instantaneous, everywhere at once. This means you do not need to monitor reports about where He might be. You do not need to follow teachers who offer insider knowledge about the timing, the signs, or the precise sequence. The person who is truly ready for the return of Christ is not the one with the most refined eschatological timeline — it is the one who is doing faithfully, right now, what servants do. The question is not</w:t>
      </w:r>
      <w:r>
        <w:t xml:space="preserve"> </w:t>
      </w:r>
      <w:r>
        <w:t xml:space="preserve">“when is He coming?”</w:t>
      </w:r>
      <w:r>
        <w:t xml:space="preserve"> </w:t>
      </w:r>
      <w:r>
        <w:t xml:space="preserve">The question is</w:t>
      </w:r>
      <w:r>
        <w:t xml:space="preserve"> </w:t>
      </w:r>
      <w:r>
        <w:t xml:space="preserve">“what am I doing in the meantime?”</w:t>
      </w:r>
      <w:r>
        <w:t xml:space="preserve"> </w:t>
      </w:r>
      <w:r>
        <w:rPr>
          <w:i/>
          <w:iCs/>
        </w:rPr>
        <w:t xml:space="preserve">(Mind/belief — correcting eschatological confusion and restoring present-tense faithfulness)</w:t>
      </w:r>
    </w:p>
    <w:p>
      <w:pPr>
        <w:pStyle w:val="BodyText"/>
      </w:pPr>
      <w:r>
        <w:rPr>
          <w:b/>
          <w:bCs/>
        </w:rPr>
        <w:t xml:space="preserve">5.</w:t>
      </w:r>
      <w:r>
        <w:t xml:space="preserve"> </w:t>
      </w:r>
      <w:r>
        <w:t xml:space="preserve">Remember Lot’s wife. She was in the process of leaving — she had done the right thing, she was moving in the right direction — and she looked back. One look back. The danger Jesus names in verse 32 is not dramatic apostasy; it is the gravitational pull of attachment to the present age, to the life you have built, to the goods you cannot bear to lose. This is the idol beneath the idol: the belief that what you have here is more real, more worth preserving, than what is coming. The disciple who clutches this life will lose it. The disciple who holds it loosely — who has genuinely transferred their weight to the coming Kingdom — has already found the life that cannot be taken.</w:t>
      </w:r>
      <w:r>
        <w:t xml:space="preserve"> </w:t>
      </w:r>
      <w:r>
        <w:rPr>
          <w:i/>
          <w:iCs/>
        </w:rPr>
        <w:t xml:space="preserve">(Will/behavior — concrete posture of non-attachment; naming the idol of present-world security)</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17 reveals a God who is simultaneously present in grace and coming in judgment — a God who is not content to leave His people in their entitlement, their ingratitude, or their confusion about the nature of His Kingdom. The chapter teaches that the Kingdom of God is not a political program to be observed, a spiritual experience to be manufactured, or a future event to be decoded — it is a present reality concentrated in the person of Jesus, and it makes total claims on those who encounter Him. The healing of the ten lepers is not primarily a display of power but a revelation of what genuine faith looks like: it returns, it prostrates, it gives glory to God. The eschatological material teaches that God’s judgment is as certain and as sudden as floodwaters — that the world’s normalcy carries within it no prophylactic against what is coming. And the servant-posture teaching reveals that God’s economy is entirely outside the logic of debt and credit: grace is not a reward structure, and the disciple who understands this is the one who is truly free.</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17 is a sustained demonstration of the</w:t>
      </w:r>
      <w:r>
        <w:t xml:space="preserve"> </w:t>
      </w:r>
      <w:r>
        <w:rPr>
          <w:i/>
          <w:iCs/>
        </w:rPr>
        <w:t xml:space="preserve">already/not yet</w:t>
      </w:r>
      <w:r>
        <w:t xml:space="preserve"> </w:t>
      </w:r>
      <w:r>
        <w:t xml:space="preserve">structure that is foundational to Reformed biblical theology. The Kingdom has come — it stands among the Pharisees in the person of Christ (v. 21) — and yet it awaits consummation in the Son of Man’s coming in glory (vv. 24, 30). This structure is not a secondary eschatological category but the defining shape of Christian existence in this age. The servant-posture parable (vv. 7–10) is a pointed expression of the Reformation’s insistence that justification is by grace alone, through faith alone — the servant creates no claim on God through faithful service; the relationship is constituted by grace, not by wage. The Samaritan leper’s salvation (</w:t>
      </w:r>
      <w:r>
        <w:rPr>
          <w:i/>
          <w:iCs/>
        </w:rPr>
        <w:t xml:space="preserve">sesōken</w:t>
      </w:r>
      <w:r>
        <w:t xml:space="preserve">, v. 19) is declared by Christ alone, received through faith alone, and expressed in worship — a miniature of the Reformed</w:t>
      </w:r>
      <w:r>
        <w:t xml:space="preserve"> </w:t>
      </w:r>
      <w:r>
        <w:rPr>
          <w:i/>
          <w:iCs/>
        </w:rPr>
        <w:t xml:space="preserve">ordo salutis</w:t>
      </w:r>
      <w:r>
        <w:t xml:space="preserve"> </w:t>
      </w:r>
      <w:r>
        <w:t xml:space="preserve">in narrative form. The eschatological discourse, read through a Reformed hermeneutic, refuses both dispensationalist discontinuity (as if the Church and Israel operate on separate tracks) and over-realized theology (as if the Kingdom’s presence evacuates the not-yet of urgency) — holding together present grace and future judgment as twin pillars of the disciple’s life in the world.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Kingdom has arrived — it arrived in Jesus, standing in your midst — and it is coming in fullness, suddenly, unmistakably, like lightning. Between those two realities, Jesus is forming a people who forgive without scorekeeping, serve without entitlement, worship with the abandon of those who know they have been saved, and live with their weight transferred entirely onto what is coming rather than what they can preserve. Stop living as if the nine lepers were the normal ones. Turn around. Fall at His feet. That is what it looks like to be made well.</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the chapter as a collection of disconnected pericopes rather than a unified whole.</w:t>
      </w:r>
      <w:r>
        <w:t xml:space="preserve"> </w:t>
      </w:r>
      <w:r>
        <w:t xml:space="preserve">Luke 17 is frequently preached as three or four separate sermons with no thematic connection. This misses the chapter’s integrating claim: all three sections (community, gratitude, eschatology) address the same underlying disorder — a disciple whose orientations have not been fully captured by the Kingdom’s presence and coming. Preach the chapter with its internal coherence visible.</w:t>
      </w:r>
    </w:p>
    <w:p>
      <w:pPr>
        <w:numPr>
          <w:ilvl w:val="0"/>
          <w:numId w:val="1002"/>
        </w:numPr>
      </w:pPr>
      <w:r>
        <w:rPr>
          <w:b/>
          <w:bCs/>
        </w:rPr>
        <w:t xml:space="preserve">Moralizing the forgiveness command (vv. 3–4) without gospeling it.</w:t>
      </w:r>
      <w:r>
        <w:t xml:space="preserve"> </w:t>
      </w:r>
      <w:r>
        <w:t xml:space="preserve">“Forgive people, even many times”</w:t>
      </w:r>
      <w:r>
        <w:t xml:space="preserve"> </w:t>
      </w:r>
      <w:r>
        <w:t xml:space="preserve">is a crushing demand without the gospel beneath it. The expositor who does not ground this command in Matthew 18:21–35 (or equivalent) — in the prior, vast, unconditional forgiveness of God in Christ — has simply loaded a weight onto people without providing the fuel to carry it. The demand must be preached with its motivation: you forgive because you have been forgiven a debt you could not pay.</w:t>
      </w:r>
    </w:p>
    <w:p>
      <w:pPr>
        <w:numPr>
          <w:ilvl w:val="0"/>
          <w:numId w:val="1002"/>
        </w:numPr>
      </w:pPr>
      <w:r>
        <w:rPr>
          <w:b/>
          <w:bCs/>
        </w:rPr>
        <w:t xml:space="preserve">Reading</w:t>
      </w:r>
      <w:r>
        <w:rPr>
          <w:b/>
          <w:bCs/>
        </w:rPr>
        <w:t xml:space="preserve"> </w:t>
      </w:r>
      <w:r>
        <w:rPr>
          <w:b/>
          <w:bCs/>
        </w:rPr>
        <w:t xml:space="preserve">“your faith has made you well”</w:t>
      </w:r>
      <w:r>
        <w:rPr>
          <w:b/>
          <w:bCs/>
        </w:rPr>
        <w:t xml:space="preserve"> </w:t>
      </w:r>
      <w:r>
        <w:rPr>
          <w:b/>
          <w:bCs/>
        </w:rPr>
        <w:t xml:space="preserve">(v. 19) as an endorsement of the quantity or quality of the leper’s faith.</w:t>
      </w:r>
      <w:r>
        <w:t xml:space="preserve"> </w:t>
      </w:r>
      <w:r>
        <w:t xml:space="preserve">The leper’s faith is not held up as a model of especially strong or sincere faith. The point of</w:t>
      </w:r>
      <w:r>
        <w:t xml:space="preserve"> </w:t>
      </w:r>
      <w:r>
        <w:rPr>
          <w:i/>
          <w:iCs/>
        </w:rPr>
        <w:t xml:space="preserve">sesōken</w:t>
      </w:r>
      <w:r>
        <w:t xml:space="preserve"> </w:t>
      </w:r>
      <w:r>
        <w:t xml:space="preserve">is that faith — even the mustard seed variety — directed to Jesus results in full salvation. The text is about Jesus’ saving authority, not the leper’s praiseworthy belief. Preach Christ, not the believer’s exemplary faith.</w:t>
      </w:r>
    </w:p>
    <w:p>
      <w:pPr>
        <w:numPr>
          <w:ilvl w:val="0"/>
          <w:numId w:val="1002"/>
        </w:numPr>
      </w:pPr>
      <w:r>
        <w:rPr>
          <w:b/>
          <w:bCs/>
        </w:rPr>
        <w:t xml:space="preserve">Using the</w:t>
      </w:r>
      <w:r>
        <w:rPr>
          <w:b/>
          <w:bCs/>
        </w:rPr>
        <w:t xml:space="preserve"> </w:t>
      </w:r>
      <w:r>
        <w:rPr>
          <w:b/>
          <w:bCs/>
        </w:rPr>
        <w:t xml:space="preserve">“one taken, one left”</w:t>
      </w:r>
      <w:r>
        <w:rPr>
          <w:b/>
          <w:bCs/>
        </w:rPr>
        <w:t xml:space="preserve"> </w:t>
      </w:r>
      <w:r>
        <w:rPr>
          <w:b/>
          <w:bCs/>
        </w:rPr>
        <w:t xml:space="preserve">language (vv. 34–36) to teach a pre-tribulation rapture.</w:t>
      </w:r>
      <w:r>
        <w:t xml:space="preserve"> </w:t>
      </w:r>
      <w:r>
        <w:t xml:space="preserve">This is exegetically unjustifiable in the Lukan context. The Noah and Lot typologies Jesus has just deployed make clear that those</w:t>
      </w:r>
      <w:r>
        <w:t xml:space="preserve"> </w:t>
      </w:r>
      <w:r>
        <w:t xml:space="preserve">“taken”</w:t>
      </w:r>
      <w:r>
        <w:t xml:space="preserve"> </w:t>
      </w:r>
      <w:r>
        <w:t xml:space="preserve">are swept away in judgment — not rescued from it. The flood took the unrighteous; fire took the Sodomites. Those</w:t>
      </w:r>
      <w:r>
        <w:t xml:space="preserve"> </w:t>
      </w:r>
      <w:r>
        <w:t xml:space="preserve">“left”</w:t>
      </w:r>
      <w:r>
        <w:t xml:space="preserve"> </w:t>
      </w:r>
      <w:r>
        <w:t xml:space="preserve">are the ones who survive. Importing the rapture framework here requires overriding the typological context Jesus has explicitly supplied. Name this clearly in exposition without extended controversy; let the context do the interpretive work.</w:t>
      </w:r>
    </w:p>
    <w:p>
      <w:pPr>
        <w:numPr>
          <w:ilvl w:val="0"/>
          <w:numId w:val="1002"/>
        </w:numPr>
      </w:pPr>
      <w:r>
        <w:rPr>
          <w:b/>
          <w:bCs/>
        </w:rPr>
        <w:t xml:space="preserve">Abstracting</w:t>
      </w:r>
      <w:r>
        <w:rPr>
          <w:b/>
          <w:bCs/>
        </w:rPr>
        <w:t xml:space="preserve"> </w:t>
      </w:r>
      <w:r>
        <w:rPr>
          <w:b/>
          <w:bCs/>
        </w:rPr>
        <w:t xml:space="preserve">“Remember Lot’s wife”</w:t>
      </w:r>
      <w:r>
        <w:rPr>
          <w:b/>
          <w:bCs/>
        </w:rPr>
        <w:t xml:space="preserve"> </w:t>
      </w:r>
      <w:r>
        <w:rPr>
          <w:b/>
          <w:bCs/>
        </w:rPr>
        <w:t xml:space="preserve">(v. 32) into a generic warning about sin.</w:t>
      </w:r>
      <w:r>
        <w:t xml:space="preserve"> </w:t>
      </w:r>
      <w:r>
        <w:t xml:space="preserve">The specific content of the warning matters: Lot’s wife looked</w:t>
      </w:r>
      <w:r>
        <w:t xml:space="preserve"> </w:t>
      </w:r>
      <w:r>
        <w:rPr>
          <w:i/>
          <w:iCs/>
        </w:rPr>
        <w:t xml:space="preserve">back</w:t>
      </w:r>
      <w:r>
        <w:t xml:space="preserve">. The idol being diagnosed is backward-looking attachment to present-world goods — the life already being left behind. This is not a warning about sexual sin, about idolatry in general, or about disobedience in the abstract. It is a warning about the specific danger of loving this age more than the age to come, of turning back toward comfort when the call is forward. Preach the specific idol.</w:t>
      </w:r>
    </w:p>
    <w:p>
      <w:pPr>
        <w:numPr>
          <w:ilvl w:val="0"/>
          <w:numId w:val="1002"/>
        </w:numPr>
      </w:pPr>
      <w:r>
        <w:rPr>
          <w:b/>
          <w:bCs/>
        </w:rPr>
        <w:t xml:space="preserve">Treating the servant parable (vv. 7–10) as discouraging faithful service or as a statement that obedience is worthless.</w:t>
      </w:r>
      <w:r>
        <w:t xml:space="preserve"> </w:t>
      </w:r>
      <w:r>
        <w:t xml:space="preserve">The corrective is aimed at</w:t>
      </w:r>
      <w:r>
        <w:t xml:space="preserve"> </w:t>
      </w:r>
      <w:r>
        <w:rPr>
          <w:i/>
          <w:iCs/>
        </w:rPr>
        <w:t xml:space="preserve">entitlement</w:t>
      </w:r>
      <w:r>
        <w:t xml:space="preserve">, not at</w:t>
      </w:r>
      <w:r>
        <w:t xml:space="preserve"> </w:t>
      </w:r>
      <w:r>
        <w:rPr>
          <w:i/>
          <w:iCs/>
        </w:rPr>
        <w:t xml:space="preserve">effort</w:t>
      </w:r>
      <w:r>
        <w:t xml:space="preserve">. Jesus is not saying faithful service is unimportant — He is saying that faithful service does not generate a surplus claim on God’s blessing or protection or reward. This must be carefully distinguished from the broader biblical teaching on God’s genuine delight in and reward of faithful obedience (cf. Matthew 25:21 —</w:t>
      </w:r>
      <w:r>
        <w:t xml:space="preserve"> </w:t>
      </w:r>
      <w:r>
        <w:t xml:space="preserve">“well done, good and faithful servant”</w:t>
      </w:r>
      <w:r>
        <w:t xml:space="preserve">). The parable corrects the scorekeeping mentality, not the value of faithfulness itself.</w:t>
      </w:r>
    </w:p>
    <w:p>
      <w:r>
        <w:pict>
          <v:rect style="width:0;height:1.5pt" o:hralign="center" o:hrstd="t" o:hr="t"/>
        </w:pict>
      </w:r>
    </w:p>
    <w:p>
      <w:pPr>
        <w:pStyle w:val="FirstParagraph"/>
      </w:pPr>
      <w:r>
        <w:rPr>
          <w:i/>
          <w:iCs/>
        </w:rPr>
        <w:t xml:space="preserve">Document: 42 Luke 17.docx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2026-07-14T21:07:26Z</dcterms:created>
  <dcterms:modified xsi:type="dcterms:W3CDTF">2026-07-14T21:07:26Z</dcterms:modified>
</cp:coreProperties>
</file>

<file path=docProps/custom.xml><?xml version="1.0" encoding="utf-8"?>
<Properties xmlns="http://schemas.openxmlformats.org/officeDocument/2006/custom-properties" xmlns:vt="http://schemas.openxmlformats.org/officeDocument/2006/docPropsVTypes"/>
</file>